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18" w:rsidRDefault="00B13518" w:rsidP="002D318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293FE1">
        <w:rPr>
          <w:bCs/>
        </w:rPr>
        <w:t xml:space="preserve">W związku z przyjęciem przez </w:t>
      </w:r>
      <w:r w:rsidR="002D3186">
        <w:rPr>
          <w:bCs/>
        </w:rPr>
        <w:t>Trybunał</w:t>
      </w:r>
      <w:r w:rsidR="00293FE1">
        <w:rPr>
          <w:bCs/>
        </w:rPr>
        <w:t xml:space="preserve"> Sprawiedliwości Unii Europejskiej w Luksemburgu pytania prejudycjalnego</w:t>
      </w:r>
      <w:r w:rsidR="002D3186">
        <w:rPr>
          <w:bCs/>
        </w:rPr>
        <w:t xml:space="preserve"> (szczegóły poniżej)</w:t>
      </w:r>
      <w:r w:rsidR="00293FE1">
        <w:rPr>
          <w:bCs/>
        </w:rPr>
        <w:t xml:space="preserve"> i wyrażeniu zgody na reprezentowanie Kolegi R.P., </w:t>
      </w:r>
      <w:proofErr w:type="gramStart"/>
      <w:r w:rsidR="00293FE1">
        <w:rPr>
          <w:bCs/>
        </w:rPr>
        <w:t xml:space="preserve">przez </w:t>
      </w:r>
      <w:r>
        <w:rPr>
          <w:b/>
          <w:bCs/>
          <w:sz w:val="32"/>
          <w:szCs w:val="32"/>
        </w:rPr>
        <w:t xml:space="preserve"> </w:t>
      </w:r>
      <w:r w:rsidR="002D3186">
        <w:rPr>
          <w:bCs/>
        </w:rPr>
        <w:t>prof</w:t>
      </w:r>
      <w:proofErr w:type="gramEnd"/>
      <w:r w:rsidR="002D3186">
        <w:rPr>
          <w:bCs/>
        </w:rPr>
        <w:t>. Koncewicza co wiąże się z poniesieniem kosztów w ramach Federacji Stowarzyszeń Służb Mundurowych RP</w:t>
      </w:r>
      <w:r>
        <w:rPr>
          <w:b/>
          <w:bCs/>
          <w:sz w:val="32"/>
          <w:szCs w:val="32"/>
        </w:rPr>
        <w:t xml:space="preserve"> </w:t>
      </w:r>
      <w:r w:rsidR="002D3186">
        <w:rPr>
          <w:bCs/>
        </w:rPr>
        <w:t>przesyłam informacj</w:t>
      </w:r>
      <w:r w:rsidR="002D3186" w:rsidRPr="007C5425">
        <w:t>ę</w:t>
      </w:r>
      <w:r w:rsidR="002D3186">
        <w:rPr>
          <w:bCs/>
        </w:rPr>
        <w:t xml:space="preserve"> dot. pojęcia pytania prejudycjalnego</w:t>
      </w:r>
      <w:r w:rsidR="00B07AFE">
        <w:rPr>
          <w:bCs/>
        </w:rPr>
        <w:t xml:space="preserve"> oraz konkretnej sprawy, w jakiej zostało zadane</w:t>
      </w:r>
      <w:r w:rsidR="002D3186">
        <w:rPr>
          <w:bCs/>
        </w:rPr>
        <w:t>.</w:t>
      </w:r>
      <w:r>
        <w:rPr>
          <w:b/>
          <w:bCs/>
          <w:sz w:val="32"/>
          <w:szCs w:val="32"/>
        </w:rPr>
        <w:t xml:space="preserve">                                      </w:t>
      </w:r>
    </w:p>
    <w:p w:rsidR="00293FE1" w:rsidRDefault="00293FE1" w:rsidP="002D3186">
      <w:pPr>
        <w:jc w:val="both"/>
      </w:pPr>
    </w:p>
    <w:p w:rsidR="007C5425" w:rsidRDefault="002D3186" w:rsidP="00B13518">
      <w:pPr>
        <w:jc w:val="both"/>
      </w:pPr>
      <w:r>
        <w:t xml:space="preserve">        </w:t>
      </w:r>
      <w:r w:rsidR="007C5425" w:rsidRPr="007C5425">
        <w:t>Zapytanie prejudycjalne j</w:t>
      </w:r>
      <w:r w:rsidR="00B13518" w:rsidRPr="007C5425">
        <w:t xml:space="preserve">est to procedura umożliwiająca tzw. </w:t>
      </w:r>
      <w:proofErr w:type="spellStart"/>
      <w:r w:rsidR="00B13518" w:rsidRPr="007C5425">
        <w:t>przedsądowe</w:t>
      </w:r>
      <w:proofErr w:type="spellEnd"/>
      <w:r w:rsidR="00B13518" w:rsidRPr="007C5425">
        <w:t xml:space="preserve"> rozstrzygnięcie kwestii prawnych związanych z interpretacją obowiązujących przepisów i ich stosowaniem przez sądy lub inne organy realizujące prawo. Z tą instytucją prawną mamy do </w:t>
      </w:r>
      <w:proofErr w:type="gramStart"/>
      <w:r w:rsidR="00B13518" w:rsidRPr="007C5425">
        <w:t>czynieni</w:t>
      </w:r>
      <w:r w:rsidR="007C5425">
        <w:t>a  w</w:t>
      </w:r>
      <w:proofErr w:type="gramEnd"/>
      <w:r w:rsidR="007C5425">
        <w:t xml:space="preserve"> polskim systemie prawnym między </w:t>
      </w:r>
      <w:r w:rsidR="00B13518" w:rsidRPr="007C5425">
        <w:t>in</w:t>
      </w:r>
      <w:r w:rsidR="007C5425">
        <w:t>nymi</w:t>
      </w:r>
      <w:r w:rsidR="00B13518" w:rsidRPr="007C5425">
        <w:t xml:space="preserve"> wtedy</w:t>
      </w:r>
      <w:r w:rsidR="007C5425">
        <w:t>,</w:t>
      </w:r>
      <w:r w:rsidR="00B13518" w:rsidRPr="007C5425">
        <w:t xml:space="preserve"> gdy prawo umożliwia sądom niższych instancji zadawanie pytań prawnych  np. Sądowi Najwyższemu. Wówczas takie zagadnienie jest przedmiotem rozpoznania specjalnych</w:t>
      </w:r>
      <w:r w:rsidR="007C5425">
        <w:t xml:space="preserve"> składów lub nawet całych Izb. </w:t>
      </w:r>
    </w:p>
    <w:p w:rsidR="00B13518" w:rsidRPr="007C5425" w:rsidRDefault="00B13518" w:rsidP="00B13518">
      <w:pPr>
        <w:jc w:val="both"/>
      </w:pPr>
      <w:r w:rsidRPr="007C5425">
        <w:t>Powstałe w ten sposób opinie prawne mają zasadniczy wpływ na rozstrzygnięcia we wszystkich sprawach, w których pojawia się tego rodzaju kwestia, kształtując w ten sposób praktykę sądową sądów krajowych wszystkich szczebli.</w:t>
      </w:r>
    </w:p>
    <w:p w:rsidR="00B13518" w:rsidRPr="007C5425" w:rsidRDefault="00B13518" w:rsidP="00B13518">
      <w:pPr>
        <w:jc w:val="both"/>
      </w:pPr>
      <w:r w:rsidRPr="007C5425">
        <w:tab/>
        <w:t>Z podobnym rozwiązaniem mamy do czynienia także w przypadku prawa unijnego.</w:t>
      </w:r>
      <w:r w:rsidR="007C5425">
        <w:t xml:space="preserve"> </w:t>
      </w:r>
      <w:r w:rsidRPr="007C5425">
        <w:t>Zakres i sposób procedowania w tych sprawach jest uregulowany w art.267 Traktatu o Funkcjonowaniu Unii Europejskiej (dawniej był to art.234 TWE).</w:t>
      </w:r>
      <w:r w:rsidR="007C5425">
        <w:t xml:space="preserve"> </w:t>
      </w:r>
      <w:r w:rsidRPr="007C5425">
        <w:t xml:space="preserve">W myśl tych przepisów – organem właściwym do orzekania w trybie prejudycjalnym jest Trybunał Sprawiedliwości UE w Luksemburgu. Gdy chodzi o zakres przedmiotowy tej regulacji (to </w:t>
      </w:r>
      <w:proofErr w:type="gramStart"/>
      <w:r w:rsidRPr="007C5425">
        <w:t>znaczy w jakich</w:t>
      </w:r>
      <w:proofErr w:type="gramEnd"/>
      <w:r w:rsidRPr="007C5425">
        <w:t xml:space="preserve"> sprawach Trybunał może orzekać w tym postępowaniu?)</w:t>
      </w:r>
      <w:r w:rsidR="007C5425">
        <w:t>,</w:t>
      </w:r>
      <w:r w:rsidRPr="007C5425">
        <w:t xml:space="preserve"> </w:t>
      </w:r>
      <w:proofErr w:type="gramStart"/>
      <w:r w:rsidRPr="007C5425">
        <w:t>to</w:t>
      </w:r>
      <w:proofErr w:type="gramEnd"/>
      <w:r w:rsidRPr="007C5425">
        <w:t xml:space="preserve"> mogą one dotyczyć:</w:t>
      </w:r>
    </w:p>
    <w:p w:rsidR="00B13518" w:rsidRPr="007C5425" w:rsidRDefault="00B13518" w:rsidP="00B13518">
      <w:pPr>
        <w:numPr>
          <w:ilvl w:val="0"/>
          <w:numId w:val="1"/>
        </w:numPr>
        <w:jc w:val="both"/>
      </w:pPr>
      <w:proofErr w:type="gramStart"/>
      <w:r w:rsidRPr="007C5425">
        <w:t>wykładni</w:t>
      </w:r>
      <w:proofErr w:type="gramEnd"/>
      <w:r w:rsidRPr="007C5425">
        <w:t xml:space="preserve"> Traktatów;</w:t>
      </w:r>
    </w:p>
    <w:p w:rsidR="00B13518" w:rsidRPr="007C5425" w:rsidRDefault="00B13518" w:rsidP="00B13518">
      <w:pPr>
        <w:numPr>
          <w:ilvl w:val="0"/>
          <w:numId w:val="1"/>
        </w:numPr>
        <w:jc w:val="both"/>
      </w:pPr>
      <w:proofErr w:type="gramStart"/>
      <w:r w:rsidRPr="007C5425">
        <w:t>ważności</w:t>
      </w:r>
      <w:proofErr w:type="gramEnd"/>
      <w:r w:rsidRPr="007C5425">
        <w:t xml:space="preserve"> i wykładni aktów przyjętych przez instytucje, organy lub jednostki organizacyjne Unii.</w:t>
      </w:r>
    </w:p>
    <w:p w:rsidR="007C5425" w:rsidRDefault="00B13518" w:rsidP="00B13518">
      <w:pPr>
        <w:jc w:val="both"/>
      </w:pPr>
      <w:r w:rsidRPr="007C5425">
        <w:t xml:space="preserve">W </w:t>
      </w:r>
      <w:proofErr w:type="gramStart"/>
      <w:r w:rsidRPr="007C5425">
        <w:t>przypadku gdy</w:t>
      </w:r>
      <w:proofErr w:type="gramEnd"/>
      <w:r w:rsidRPr="007C5425">
        <w:t xml:space="preserve"> pytanie dotyczące tych zagadnień zostanie podniesione przed sądem </w:t>
      </w:r>
      <w:proofErr w:type="gramStart"/>
      <w:r w:rsidRPr="007C5425">
        <w:t>państwa</w:t>
      </w:r>
      <w:proofErr w:type="gramEnd"/>
      <w:r w:rsidRPr="007C5425">
        <w:t xml:space="preserve"> członkowskiego Unii, sąd taki, jeżeli uzna, że rozstrzygnięcie tej kwestii jest niezbędne do wydania wyroku w sprawie, może zwrócić się do Trybunału z wnioskiem o rozpatrzenie tego pytania.</w:t>
      </w:r>
    </w:p>
    <w:p w:rsidR="007C5425" w:rsidRDefault="00B13518" w:rsidP="00B13518">
      <w:pPr>
        <w:jc w:val="both"/>
      </w:pPr>
      <w:r w:rsidRPr="007C5425">
        <w:t>W świetle tego co zostało powiedziane możliwość zastosowania procedury prejudycjalnej w sprawach osób, które dochodzą swych praw emerytalnych</w:t>
      </w:r>
      <w:r w:rsidR="007C5425">
        <w:t xml:space="preserve"> przed naszymi </w:t>
      </w:r>
      <w:proofErr w:type="gramStart"/>
      <w:r w:rsidR="007C5425">
        <w:t>sądami  jest</w:t>
      </w:r>
      <w:proofErr w:type="gramEnd"/>
      <w:r w:rsidRPr="007C5425">
        <w:t xml:space="preserve"> nie do przecenienia.</w:t>
      </w:r>
      <w:r w:rsidR="007C5425">
        <w:t xml:space="preserve"> </w:t>
      </w:r>
      <w:r w:rsidRPr="007C5425">
        <w:t>Znacznie przyśpieszyłoby</w:t>
      </w:r>
      <w:r w:rsidR="007C5425">
        <w:t xml:space="preserve"> rozstrzygnięcie nurtujących </w:t>
      </w:r>
      <w:proofErr w:type="gramStart"/>
      <w:r w:rsidRPr="007C5425">
        <w:t>problemów,  przyśpiesz</w:t>
      </w:r>
      <w:r w:rsidR="007C5425">
        <w:t>yłoby</w:t>
      </w:r>
      <w:proofErr w:type="gramEnd"/>
      <w:r w:rsidR="007C5425">
        <w:t xml:space="preserve"> i skróciło całą procedurę w sądach krajowych.</w:t>
      </w:r>
      <w:r w:rsidRPr="007C5425">
        <w:t xml:space="preserve">  </w:t>
      </w:r>
    </w:p>
    <w:p w:rsidR="00B13518" w:rsidRPr="007C5425" w:rsidRDefault="00B13518" w:rsidP="00B13518">
      <w:pPr>
        <w:jc w:val="both"/>
      </w:pPr>
      <w:r w:rsidRPr="007C5425">
        <w:t>Gdy chodzi o dotychczasową praktykę to należy wspomnieć, iż podejmowane już były próby postawienia np. takich pytań:</w:t>
      </w:r>
    </w:p>
    <w:p w:rsidR="00B13518" w:rsidRPr="007C5425" w:rsidRDefault="00B13518" w:rsidP="00B13518">
      <w:pPr>
        <w:numPr>
          <w:ilvl w:val="0"/>
          <w:numId w:val="3"/>
        </w:numPr>
        <w:jc w:val="both"/>
      </w:pPr>
      <w:r w:rsidRPr="007C5425">
        <w:t>Czy prawo wspólnotowe, a w szczególności chodzi o art. 6 ust. 3 Traktatu o Unii Europejskiej w związku z art. 14 Europejskiej Konwencji o Ochronie Praw Człowieka i Podstawowych Wolności, w którym zawarto prawo jednostki do równego traktowania (zakaz dyskryminacji) zezwala Państwu członkowskiemu (jakim jest Polska) na utrzymywanie w krajowym systemie prawnym art. 15b policyjnej ustawy emerytalnej, zgodnie z którym ustalono dyskryminujący grupę b. funkcjonariuszy wskaźnik</w:t>
      </w:r>
      <w:proofErr w:type="gramStart"/>
      <w:r w:rsidRPr="007C5425">
        <w:t xml:space="preserve"> 0,7% podstawy</w:t>
      </w:r>
      <w:proofErr w:type="gramEnd"/>
      <w:r w:rsidRPr="007C5425">
        <w:t xml:space="preserve"> wymiaru ich emerytury.</w:t>
      </w:r>
    </w:p>
    <w:p w:rsidR="00B13518" w:rsidRPr="007C5425" w:rsidRDefault="00B13518" w:rsidP="00B13518">
      <w:pPr>
        <w:numPr>
          <w:ilvl w:val="0"/>
          <w:numId w:val="3"/>
        </w:numPr>
        <w:jc w:val="both"/>
      </w:pPr>
      <w:r w:rsidRPr="007C5425">
        <w:t xml:space="preserve">Czy prawo wspólnotowe, a w szczególności art.6 ust. 3 Traktatu o unii Europejskiej w związku z art. 1 Protokołu 1 do Europejskiej Konwencji o Ochronie Praw Człowieka i Podstawowych Wolności, w którym nakazano ochronę mienia jednostki, a w szczególności praw nabytych ustawą, pozwala na utrzymywanie w systemie prawa krajowego Państwu </w:t>
      </w:r>
      <w:proofErr w:type="gramStart"/>
      <w:r w:rsidRPr="007C5425">
        <w:t>Członkowskiemu (jakim</w:t>
      </w:r>
      <w:proofErr w:type="gramEnd"/>
      <w:r w:rsidRPr="007C5425">
        <w:t xml:space="preserve"> jest Polska) – art. 3 ust. 2 ustawy z 23 stycznia 2009 r. (tzw. ustawy zmieniającej) w którym zawarto nakaz weryfikacji praw słusznie nabytych przez b. funkcjonariuszy.</w:t>
      </w:r>
    </w:p>
    <w:p w:rsidR="00B13518" w:rsidRPr="007C5425" w:rsidRDefault="00B13518" w:rsidP="00B13518">
      <w:pPr>
        <w:jc w:val="both"/>
      </w:pPr>
      <w:r w:rsidRPr="007C5425">
        <w:t xml:space="preserve">Zgodnie z obowiązującą </w:t>
      </w:r>
      <w:proofErr w:type="gramStart"/>
      <w:r w:rsidRPr="007C5425">
        <w:t>proced</w:t>
      </w:r>
      <w:r w:rsidR="007C5425">
        <w:t xml:space="preserve">urą </w:t>
      </w:r>
      <w:r w:rsidRPr="007C5425">
        <w:t xml:space="preserve"> sąd</w:t>
      </w:r>
      <w:proofErr w:type="gramEnd"/>
      <w:r w:rsidRPr="007C5425">
        <w:t xml:space="preserve"> powinien ustosunkować się do zgłoszonego wniosku z takim pytaniem, obojętnie czy zostało zgłoszone na piśmie czy ustnie na rozprawie.</w:t>
      </w:r>
    </w:p>
    <w:p w:rsidR="00B13518" w:rsidRPr="007C5425" w:rsidRDefault="00B13518" w:rsidP="00293FE1">
      <w:pPr>
        <w:spacing w:after="120"/>
        <w:jc w:val="both"/>
      </w:pPr>
      <w:r w:rsidRPr="007C5425">
        <w:lastRenderedPageBreak/>
        <w:tab/>
        <w:t xml:space="preserve"> Z in</w:t>
      </w:r>
      <w:r w:rsidR="007C5425">
        <w:t>formacji, które posiadamy wynika, że</w:t>
      </w:r>
      <w:r w:rsidRPr="007C5425">
        <w:t xml:space="preserve"> sądy nigdy nie ustosunkowały się do takich wniosków, zwyczajnie je ignorują</w:t>
      </w:r>
      <w:r w:rsidR="007C5425">
        <w:t>c. Dotyczy to zarówno Sądu Okręg</w:t>
      </w:r>
      <w:r w:rsidRPr="007C5425">
        <w:t>owego jak i Apelacyjnego, mimo iż prawo unijne na sąd apelacyjny nakłada obowiązek zadania pytania prejudycjalnego, jeżeli taka kwestia przed nim stanie. Nie wypowiadając się w tej materii ogranicza możliwość pełnego wykorzystania przez stronę dostępnych środków prawnych: zażalenia, odwołania i kasacji.</w:t>
      </w:r>
    </w:p>
    <w:p w:rsidR="003B39D6" w:rsidRDefault="002D3186" w:rsidP="00293FE1">
      <w:pPr>
        <w:spacing w:after="120"/>
        <w:jc w:val="both"/>
      </w:pPr>
      <w:r>
        <w:rPr>
          <w:bCs/>
        </w:rPr>
        <w:t xml:space="preserve">        </w:t>
      </w:r>
      <w:r w:rsidR="003B39D6">
        <w:rPr>
          <w:bCs/>
        </w:rPr>
        <w:t xml:space="preserve">Wreszcie, w </w:t>
      </w:r>
      <w:proofErr w:type="gramStart"/>
      <w:r w:rsidR="003B39D6">
        <w:rPr>
          <w:bCs/>
        </w:rPr>
        <w:t>dniu  20   grudnia</w:t>
      </w:r>
      <w:proofErr w:type="gramEnd"/>
      <w:r w:rsidR="003B39D6">
        <w:rPr>
          <w:bCs/>
        </w:rPr>
        <w:t xml:space="preserve">  2013</w:t>
      </w:r>
      <w:r>
        <w:rPr>
          <w:bCs/>
        </w:rPr>
        <w:t xml:space="preserve"> roku</w:t>
      </w:r>
      <w:r w:rsidR="003B39D6">
        <w:rPr>
          <w:bCs/>
        </w:rPr>
        <w:t xml:space="preserve"> </w:t>
      </w:r>
      <w:r w:rsidR="00C817EF">
        <w:t xml:space="preserve"> Marek Przysucha sędzia </w:t>
      </w:r>
      <w:r w:rsidR="003B39D6">
        <w:rPr>
          <w:bCs/>
        </w:rPr>
        <w:t xml:space="preserve"> </w:t>
      </w:r>
      <w:r w:rsidR="003B39D6">
        <w:t>Sąd</w:t>
      </w:r>
      <w:r w:rsidR="00C817EF">
        <w:t>u  Okręgowego</w:t>
      </w:r>
      <w:r w:rsidR="003B39D6">
        <w:t xml:space="preserve"> IV Wydział Pracy i Ubezpieczeń Społecznych w Częstochowie po rozpoznaniu w dniu 20 grudnia 2013 roku na</w:t>
      </w:r>
      <w:r>
        <w:t xml:space="preserve"> posiedzeniu niejawnym  sprawy z</w:t>
      </w:r>
      <w:r w:rsidR="003B39D6">
        <w:t xml:space="preserve"> odwołania R. P., przeciwko Dyrektorowi Zakładu Emerytalno-Rentowemu Ministerstwa Spraw Wewnętrznych  i Administracji  w Warszawie</w:t>
      </w:r>
      <w:r w:rsidR="003B39D6">
        <w:rPr>
          <w:bCs/>
        </w:rPr>
        <w:t xml:space="preserve">  </w:t>
      </w:r>
      <w:r w:rsidR="003B39D6">
        <w:t>postanowił</w:t>
      </w:r>
      <w:r w:rsidR="003B39D6">
        <w:rPr>
          <w:bCs/>
        </w:rPr>
        <w:t xml:space="preserve"> </w:t>
      </w:r>
      <w:r w:rsidR="00C817EF" w:rsidRPr="00C817EF">
        <w:t>w</w:t>
      </w:r>
      <w:r w:rsidR="003B39D6" w:rsidRPr="00C817EF">
        <w:t xml:space="preserve"> trybie art. 267 Traktatu o Funkcjonowaniu Unii</w:t>
      </w:r>
      <w:r>
        <w:t xml:space="preserve"> Europejskiej  przedstawić Trybunałowi</w:t>
      </w:r>
      <w:r w:rsidR="003B39D6" w:rsidRPr="00C817EF">
        <w:t xml:space="preserve"> Sprawiedliwości Unii Europejskiej w Luk</w:t>
      </w:r>
      <w:r w:rsidR="00C817EF">
        <w:t>semburgu  pytanie prejudycjalne:</w:t>
      </w:r>
    </w:p>
    <w:p w:rsidR="00C817EF" w:rsidRPr="00C817EF" w:rsidRDefault="00C817EF" w:rsidP="00C817EF">
      <w:pPr>
        <w:jc w:val="both"/>
      </w:pPr>
    </w:p>
    <w:p w:rsidR="003B39D6" w:rsidRDefault="003B39D6" w:rsidP="00293FE1">
      <w:pPr>
        <w:spacing w:line="360" w:lineRule="auto"/>
        <w:jc w:val="both"/>
      </w:pPr>
      <w:r>
        <w:t xml:space="preserve">1. Czy zasadzie godności ludzkiej dekodowanej z art. 2 Traktatu o Unii Europejskiej (dalej: TUE), art. 1 Karty praw podstawowych ( dalej </w:t>
      </w:r>
      <w:proofErr w:type="gramStart"/>
      <w:r>
        <w:t>KPP  ) w</w:t>
      </w:r>
      <w:proofErr w:type="gramEnd"/>
      <w:r>
        <w:t xml:space="preserve"> zw. z art. 6 TUE,  wspólnych tradycji konstytucyjnych oraz orzecznictwa </w:t>
      </w:r>
      <w:r>
        <w:rPr>
          <w:b/>
        </w:rPr>
        <w:t xml:space="preserve"> </w:t>
      </w:r>
      <w:r>
        <w:t xml:space="preserve">Trybunału Sprawiedliwości Unii Europejskiej (dalej </w:t>
      </w:r>
      <w:r>
        <w:rPr>
          <w:b/>
        </w:rPr>
        <w:t xml:space="preserve"> </w:t>
      </w:r>
      <w:r>
        <w:t xml:space="preserve">TSUE )  nie sprzeciwia się  preambuła ustawy  o zmianie  ustawy o zaopatrzeniu emerytalnym żołnierzy zawodowych oraz ich rodzin oraz ustawy o zaopatrzeniu emerytalnym funkcjonariuszy Policji, Agencji Bezpieczeństwa Wewnętrznego, Agencji  Wywiadu, Służby Kontrwywiadu Wojskowego, Służby Wywiadu Wojskowego, Centralnego  Biura Antykorupcyjnego, Straży Granicznej, Biura Ochrony Rządu, Państwowej  Straży Pożarnej i Służby Więziennej oraz ich rodzin z 23 stycznia 2009 (Dz. U. z 2009r. Nr 24, poz.145 ) zwana dalej </w:t>
      </w:r>
      <w:proofErr w:type="gramStart"/>
      <w:r>
        <w:t>Ustawą 2009,  ustalająca</w:t>
      </w:r>
      <w:proofErr w:type="gramEnd"/>
      <w:r>
        <w:t xml:space="preserve">  odpowiedzialność zbiorową funkcjonariuszy służb bezpieczeństwa państwa i naznaczających ich jako współuczestników bezprawia ?</w:t>
      </w:r>
    </w:p>
    <w:p w:rsidR="003B39D6" w:rsidRDefault="003B39D6" w:rsidP="00C817EF">
      <w:pPr>
        <w:spacing w:after="120" w:line="360" w:lineRule="auto"/>
        <w:jc w:val="both"/>
      </w:pPr>
      <w:r>
        <w:t xml:space="preserve">2. Czy zasadzie rządów prawa, równości i </w:t>
      </w:r>
      <w:proofErr w:type="gramStart"/>
      <w:r>
        <w:t>niedyskryminacji,  prawa</w:t>
      </w:r>
      <w:proofErr w:type="gramEnd"/>
      <w:r>
        <w:t xml:space="preserve"> do rzetelnego procesu i efektywnej kontroli sądowej oraz zasadzie proporcjonalności (art. 2 TUE, art.14 Europejskiej Konwencji Praw człowieka ( dalej </w:t>
      </w:r>
      <w:proofErr w:type="spellStart"/>
      <w:r>
        <w:t>EKPCz</w:t>
      </w:r>
      <w:proofErr w:type="spellEnd"/>
      <w:r>
        <w:t xml:space="preserve">),  art.4 ust.3, art.6 TUE w zw. z art.20-21 KPP, art. 6 </w:t>
      </w:r>
      <w:proofErr w:type="spellStart"/>
      <w:r>
        <w:t>EKPCz</w:t>
      </w:r>
      <w:proofErr w:type="spellEnd"/>
      <w:r>
        <w:t xml:space="preserve">, art.47 KPP w zw. z art. 6 TUE)  jako zasadom  podstawowym Unii Europejskiej dekodowanym także z pozycji traktatów  (TUE ), tradycji konstytucyjnych oraz  orzecznictwa TSUE nie sprzeciwia się art.15b w zw. z art.13a Ustawy 2009 nakazujący   związanie sądu krajowego ustawodawczym wymiarem sprawiedliwości - winą zbiorową byłych funkcjonariuszy służb bezpieczeństwa państwa jako podstawy ograniczenia ich praw emerytalnych, według zasad mniej korzystnych niż obowiązujący standard podstawowy </w:t>
      </w:r>
      <w:proofErr w:type="gramStart"/>
      <w:r>
        <w:t>w  krajowym</w:t>
      </w:r>
      <w:proofErr w:type="gramEnd"/>
      <w:r>
        <w:t xml:space="preserve"> systemie ubezpieczeń?</w:t>
      </w:r>
    </w:p>
    <w:p w:rsidR="003B39D6" w:rsidRPr="00C817EF" w:rsidRDefault="003B39D6" w:rsidP="00C817EF">
      <w:pPr>
        <w:spacing w:after="120" w:line="360" w:lineRule="auto"/>
        <w:jc w:val="both"/>
      </w:pPr>
      <w:r>
        <w:t xml:space="preserve">3. Czy zasadzie godności ludzkiej, zasadzie rządów prawa, zasadzie proporcjonalności oraz zasadzie równości jako zasadom podstawowym UE (dekodowanym </w:t>
      </w:r>
      <w:proofErr w:type="gramStart"/>
      <w:r>
        <w:t>z  art</w:t>
      </w:r>
      <w:proofErr w:type="gramEnd"/>
      <w:r>
        <w:t xml:space="preserve">. 2 TUE, art. 1 KPP </w:t>
      </w:r>
      <w:r>
        <w:lastRenderedPageBreak/>
        <w:t>w zw. z art. 6 TUE, wspólnych tradycji konstytucyjnych oraz orzecznictwa TSUE,  art. 14 EKPCZ, art. 20-21 KPP w zw. z art.6 TUE ) nie sprzeciwia się art.15 b Ustawy 2009, wskazujący, iż to nie organ rentowy ma uzasadniać ograniczenie prawa emerytalnego, ale funkcjonariusz musi się samooskarżać,  aby zachował prawa emerytalne, udowadniając, iż w przeszłości  dopuścił się łamania prawa  mimo przyjęcia ciągłości prawnej państwa?</w:t>
      </w:r>
    </w:p>
    <w:p w:rsidR="003B39D6" w:rsidRDefault="003B39D6" w:rsidP="00C817EF">
      <w:pPr>
        <w:spacing w:after="120" w:line="360" w:lineRule="auto"/>
        <w:jc w:val="both"/>
      </w:pPr>
      <w:r>
        <w:t xml:space="preserve">4. Czy zasadzie równości i niedyskryminacji (art. 14 EKPCZ, art.20-21 KPP w zw. z art.6 ust.1 TUE) oraz zasadzie proporcjonalności nie sprzeciwia się art.15b </w:t>
      </w:r>
      <w:proofErr w:type="gramStart"/>
      <w:r>
        <w:t>Ustawy 2009  ustalający</w:t>
      </w:r>
      <w:proofErr w:type="gramEnd"/>
      <w:r>
        <w:t xml:space="preserve"> ograniczenie praw emerytalnych  funkcjonariuszy organów bezpieczeństwa poprzez zastosowanie surowszych sankcji  niż dla funkcjonariuszy służb skazanych za przestępstwo popełnione w związku z wykonywaniem czynności służbowych?</w:t>
      </w:r>
    </w:p>
    <w:p w:rsidR="003B39D6" w:rsidRDefault="003B39D6" w:rsidP="00C817EF">
      <w:pPr>
        <w:spacing w:after="120" w:line="360" w:lineRule="auto"/>
        <w:jc w:val="both"/>
      </w:pPr>
      <w:r>
        <w:t xml:space="preserve">5. Czy artykułowi 1 Protokołu Nr 1 z dnia 20 marca 1952 r. do EKPCZ (zwanego dalej „Protokołem nr 1”), art.17 KPP w zw. z art.6 ust.1 TUE nie sprzeciwia się art. 15b Ustawy 2009 nakazujący obniżenie świadczenia emerytalnego funkcjonariusza organów bezpieczeństwa państwa, przy przyjęciu winy zbiorowej </w:t>
      </w:r>
      <w:proofErr w:type="gramStart"/>
      <w:r>
        <w:t>i  zasad</w:t>
      </w:r>
      <w:proofErr w:type="gramEnd"/>
      <w:r>
        <w:t xml:space="preserve"> mniej korzystnych niż obowiązujący standard podstawowy w  krajowym systemie ubezpieczeń?</w:t>
      </w:r>
    </w:p>
    <w:p w:rsidR="003B39D6" w:rsidRDefault="00293FE1" w:rsidP="00293FE1">
      <w:pPr>
        <w:spacing w:after="120" w:line="360" w:lineRule="auto"/>
        <w:jc w:val="both"/>
        <w:rPr>
          <w:b/>
        </w:rPr>
      </w:pPr>
      <w:r w:rsidRPr="00293FE1">
        <w:rPr>
          <w:b/>
        </w:rPr>
        <w:t xml:space="preserve">W dniu 20 stycznia 2014 r. Trybunał Sprawiedliwości </w:t>
      </w:r>
      <w:r>
        <w:rPr>
          <w:b/>
        </w:rPr>
        <w:t xml:space="preserve">Unii Europejskiej w Luksemburgu </w:t>
      </w:r>
      <w:r w:rsidRPr="00293FE1">
        <w:rPr>
          <w:b/>
        </w:rPr>
        <w:t>przyjął do rozpatrzenia (C-28/14) w trybie art.267 Traktatu o Funkcjonowaniu Unii Europejskiej powyższe pytanie prejudycjalne.</w:t>
      </w:r>
    </w:p>
    <w:p w:rsidR="00B07AFE" w:rsidRDefault="00B07AFE" w:rsidP="00293FE1">
      <w:pPr>
        <w:spacing w:after="120" w:line="360" w:lineRule="auto"/>
        <w:jc w:val="both"/>
        <w:rPr>
          <w:b/>
        </w:rPr>
      </w:pPr>
    </w:p>
    <w:p w:rsidR="002D3186" w:rsidRPr="002D3186" w:rsidRDefault="002D3186" w:rsidP="00293FE1">
      <w:pPr>
        <w:spacing w:after="120" w:line="360" w:lineRule="auto"/>
        <w:jc w:val="both"/>
      </w:pPr>
      <w:r w:rsidRPr="002D3186">
        <w:t>Opracowa</w:t>
      </w:r>
      <w:r w:rsidRPr="007C5425">
        <w:t>ł</w:t>
      </w:r>
      <w:r>
        <w:t>: Jerzy Krawczyk</w:t>
      </w:r>
    </w:p>
    <w:p w:rsidR="003B39D6" w:rsidRDefault="003B39D6" w:rsidP="00C817EF">
      <w:pPr>
        <w:spacing w:after="120" w:line="360" w:lineRule="auto"/>
        <w:jc w:val="both"/>
      </w:pPr>
    </w:p>
    <w:p w:rsidR="00B13518" w:rsidRPr="007C5425" w:rsidRDefault="00B13518" w:rsidP="00B13518">
      <w:pPr>
        <w:jc w:val="both"/>
      </w:pPr>
    </w:p>
    <w:p w:rsidR="00232246" w:rsidRDefault="00232246"/>
    <w:sectPr w:rsidR="00232246" w:rsidSect="002322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5C1" w:rsidRDefault="003005C1" w:rsidP="00293FE1">
      <w:r>
        <w:separator/>
      </w:r>
    </w:p>
  </w:endnote>
  <w:endnote w:type="continuationSeparator" w:id="0">
    <w:p w:rsidR="003005C1" w:rsidRDefault="003005C1" w:rsidP="00293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73"/>
      <w:docPartObj>
        <w:docPartGallery w:val="Page Numbers (Bottom of Page)"/>
        <w:docPartUnique/>
      </w:docPartObj>
    </w:sdtPr>
    <w:sdtContent>
      <w:p w:rsidR="00293FE1" w:rsidRDefault="00FA7860">
        <w:pPr>
          <w:pStyle w:val="Stopka"/>
          <w:jc w:val="right"/>
        </w:pPr>
        <w:fldSimple w:instr=" PAGE   \* MERGEFORMAT ">
          <w:r w:rsidR="00B07AFE">
            <w:rPr>
              <w:noProof/>
            </w:rPr>
            <w:t>1</w:t>
          </w:r>
        </w:fldSimple>
      </w:p>
    </w:sdtContent>
  </w:sdt>
  <w:p w:rsidR="00293FE1" w:rsidRDefault="00293F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5C1" w:rsidRDefault="003005C1" w:rsidP="00293FE1">
      <w:r>
        <w:separator/>
      </w:r>
    </w:p>
  </w:footnote>
  <w:footnote w:type="continuationSeparator" w:id="0">
    <w:p w:rsidR="003005C1" w:rsidRDefault="003005C1" w:rsidP="00293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518"/>
    <w:rsid w:val="00232246"/>
    <w:rsid w:val="00293FE1"/>
    <w:rsid w:val="002D3186"/>
    <w:rsid w:val="003005C1"/>
    <w:rsid w:val="003B39D6"/>
    <w:rsid w:val="00790D35"/>
    <w:rsid w:val="007C5425"/>
    <w:rsid w:val="00B07AFE"/>
    <w:rsid w:val="00B13518"/>
    <w:rsid w:val="00C817EF"/>
    <w:rsid w:val="00D86E2B"/>
    <w:rsid w:val="00DD07E1"/>
    <w:rsid w:val="00E54FE1"/>
    <w:rsid w:val="00FA7860"/>
    <w:rsid w:val="00FD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51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93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3FE1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3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3FE1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C06A9-10B5-4DBE-8097-3121DA69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2014-03-09T17:58:00Z</dcterms:created>
  <dcterms:modified xsi:type="dcterms:W3CDTF">2014-03-09T18:41:00Z</dcterms:modified>
</cp:coreProperties>
</file>